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40"/>
        </w:rPr>
        <w:t>DM Carts Limited Warranty</w:t>
      </w:r>
    </w:p>
    <w:p>
      <w:pPr>
        <w:pStyle w:val="Normal"/>
        <w:tabs>
          <w:tab w:val="clear" w:pos="720"/>
          <w:tab w:val="left" w:pos="1350" w:leader="none"/>
        </w:tabs>
        <w:rPr>
          <w:sz w:val="36"/>
          <w:u w:val="single"/>
        </w:rPr>
      </w:pPr>
      <w:r>
        <w:rPr>
          <w:sz w:val="36"/>
          <w:u w:val="single"/>
        </w:rPr>
        <w:t>1 Year Warranty:</w:t>
      </w:r>
    </w:p>
    <w:p>
      <w:pPr>
        <w:pStyle w:val="Normal"/>
        <w:tabs>
          <w:tab w:val="clear" w:pos="720"/>
          <w:tab w:val="left" w:pos="1350" w:leader="none"/>
        </w:tabs>
        <w:rPr>
          <w:b/>
          <w:b/>
          <w:sz w:val="24"/>
        </w:rPr>
      </w:pPr>
      <w:r>
        <w:rPr>
          <w:b/>
          <w:sz w:val="24"/>
        </w:rPr>
        <w:t>Electronics</w:t>
      </w:r>
    </w:p>
    <w:p>
      <w:pPr>
        <w:pStyle w:val="ListParagraph"/>
        <w:numPr>
          <w:ilvl w:val="0"/>
          <w:numId w:val="1"/>
        </w:numPr>
        <w:tabs>
          <w:tab w:val="clear" w:pos="720"/>
          <w:tab w:val="left" w:pos="1350" w:leader="none"/>
        </w:tabs>
        <w:rPr>
          <w:sz w:val="24"/>
        </w:rPr>
      </w:pPr>
      <w:r>
        <w:rPr>
          <w:sz w:val="24"/>
        </w:rPr>
        <w:t xml:space="preserve">Throttle and Switches </w:t>
      </w:r>
    </w:p>
    <w:p>
      <w:pPr>
        <w:pStyle w:val="ListParagraph"/>
        <w:numPr>
          <w:ilvl w:val="0"/>
          <w:numId w:val="1"/>
        </w:numPr>
        <w:tabs>
          <w:tab w:val="clear" w:pos="720"/>
          <w:tab w:val="left" w:pos="1350" w:leader="none"/>
        </w:tabs>
        <w:rPr>
          <w:sz w:val="24"/>
        </w:rPr>
      </w:pPr>
      <w:r>
        <w:rPr>
          <w:sz w:val="24"/>
        </w:rPr>
        <w:t xml:space="preserve">Controller </w:t>
      </w:r>
    </w:p>
    <w:p>
      <w:pPr>
        <w:pStyle w:val="ListParagraph"/>
        <w:numPr>
          <w:ilvl w:val="0"/>
          <w:numId w:val="1"/>
        </w:numPr>
        <w:tabs>
          <w:tab w:val="clear" w:pos="720"/>
          <w:tab w:val="left" w:pos="1350" w:leader="none"/>
        </w:tabs>
        <w:rPr>
          <w:sz w:val="24"/>
        </w:rPr>
      </w:pPr>
      <w:r>
        <w:rPr>
          <w:sz w:val="24"/>
        </w:rPr>
        <w:t xml:space="preserve">Wiring </w:t>
      </w:r>
    </w:p>
    <w:p>
      <w:pPr>
        <w:pStyle w:val="ListParagraph"/>
        <w:numPr>
          <w:ilvl w:val="0"/>
          <w:numId w:val="1"/>
        </w:numPr>
        <w:tabs>
          <w:tab w:val="clear" w:pos="720"/>
          <w:tab w:val="left" w:pos="1350" w:leader="none"/>
        </w:tabs>
        <w:rPr>
          <w:sz w:val="24"/>
        </w:rPr>
      </w:pPr>
      <w:r>
        <w:rPr>
          <w:sz w:val="24"/>
        </w:rPr>
        <w:t xml:space="preserve">Batteries and Charger </w:t>
      </w:r>
    </w:p>
    <w:p>
      <w:pPr>
        <w:pStyle w:val="Normal"/>
        <w:tabs>
          <w:tab w:val="clear" w:pos="720"/>
          <w:tab w:val="left" w:pos="1350" w:leader="none"/>
        </w:tabs>
        <w:rPr>
          <w:b/>
          <w:b/>
          <w:sz w:val="24"/>
        </w:rPr>
      </w:pPr>
      <w:r>
        <w:rPr>
          <w:b/>
          <w:sz w:val="24"/>
        </w:rPr>
        <w:t xml:space="preserve">Powertrain </w:t>
      </w:r>
    </w:p>
    <w:p>
      <w:pPr>
        <w:pStyle w:val="ListParagraph"/>
        <w:numPr>
          <w:ilvl w:val="0"/>
          <w:numId w:val="2"/>
        </w:numPr>
        <w:tabs>
          <w:tab w:val="clear" w:pos="720"/>
          <w:tab w:val="left" w:pos="1350" w:leader="none"/>
        </w:tabs>
        <w:rPr>
          <w:sz w:val="24"/>
        </w:rPr>
      </w:pPr>
      <w:r>
        <w:rPr>
          <w:sz w:val="24"/>
        </w:rPr>
        <w:t xml:space="preserve">Transaxle – Includes Electric Motor, Differential, Axles and Electronic Brake  </w:t>
      </w:r>
    </w:p>
    <w:p>
      <w:pPr>
        <w:pStyle w:val="Normal"/>
        <w:tabs>
          <w:tab w:val="clear" w:pos="720"/>
          <w:tab w:val="left" w:pos="1350" w:leader="none"/>
        </w:tabs>
        <w:rPr>
          <w:b/>
          <w:b/>
          <w:sz w:val="24"/>
        </w:rPr>
      </w:pPr>
      <w:r>
        <w:rPr>
          <w:b/>
          <w:sz w:val="24"/>
        </w:rPr>
        <w:t xml:space="preserve">Wheels and Tires </w:t>
      </w:r>
    </w:p>
    <w:p>
      <w:pPr>
        <w:pStyle w:val="ListParagraph"/>
        <w:numPr>
          <w:ilvl w:val="0"/>
          <w:numId w:val="2"/>
        </w:numPr>
        <w:tabs>
          <w:tab w:val="clear" w:pos="720"/>
          <w:tab w:val="left" w:pos="1350" w:leader="none"/>
        </w:tabs>
        <w:rPr>
          <w:sz w:val="24"/>
        </w:rPr>
      </w:pPr>
      <w:r>
        <w:rPr>
          <w:sz w:val="24"/>
        </w:rPr>
        <w:t>Metal Wheel Hubs</w:t>
      </w:r>
    </w:p>
    <w:p>
      <w:pPr>
        <w:pStyle w:val="ListParagraph"/>
        <w:numPr>
          <w:ilvl w:val="0"/>
          <w:numId w:val="2"/>
        </w:numPr>
        <w:tabs>
          <w:tab w:val="clear" w:pos="720"/>
          <w:tab w:val="left" w:pos="1350" w:leader="none"/>
        </w:tabs>
        <w:rPr>
          <w:sz w:val="24"/>
        </w:rPr>
      </w:pPr>
      <w:r>
        <w:rPr>
          <w:sz w:val="24"/>
        </w:rPr>
        <w:t xml:space="preserve">Front Rim and Tire </w:t>
      </w:r>
    </w:p>
    <w:p>
      <w:pPr>
        <w:pStyle w:val="ListParagraph"/>
        <w:numPr>
          <w:ilvl w:val="0"/>
          <w:numId w:val="2"/>
        </w:numPr>
        <w:tabs>
          <w:tab w:val="clear" w:pos="720"/>
          <w:tab w:val="left" w:pos="1350" w:leader="none"/>
        </w:tabs>
        <w:rPr/>
      </w:pPr>
      <w:r>
        <w:rPr>
          <w:sz w:val="24"/>
        </w:rPr>
        <w:t xml:space="preserve">Rear Drive Rims and Tires </w:t>
      </w:r>
    </w:p>
    <w:p>
      <w:pPr>
        <w:pStyle w:val="ListParagraph"/>
        <w:tabs>
          <w:tab w:val="clear" w:pos="720"/>
          <w:tab w:val="left" w:pos="1350" w:leader="none"/>
        </w:tabs>
        <w:ind w:hanging="0"/>
        <w:rPr>
          <w:b/>
          <w:b/>
          <w:bCs/>
        </w:rPr>
      </w:pPr>
      <w:r>
        <w:rPr>
          <w:b/>
          <w:bCs/>
          <w:sz w:val="24"/>
        </w:rPr>
        <w:t xml:space="preserve">Frame: </w:t>
      </w:r>
    </w:p>
    <w:p>
      <w:pPr>
        <w:pStyle w:val="ListParagraph"/>
        <w:numPr>
          <w:ilvl w:val="0"/>
          <w:numId w:val="3"/>
        </w:numPr>
        <w:tabs>
          <w:tab w:val="clear" w:pos="720"/>
          <w:tab w:val="left" w:pos="1350" w:leader="none"/>
        </w:tabs>
        <w:rPr>
          <w:sz w:val="24"/>
          <w:u w:val="single"/>
        </w:rPr>
      </w:pPr>
      <w:r>
        <w:rPr>
          <w:sz w:val="24"/>
        </w:rPr>
        <w:t xml:space="preserve">Chassis: Includes Metal Frame </w:t>
      </w:r>
    </w:p>
    <w:p>
      <w:pPr>
        <w:pStyle w:val="ListParagraph"/>
        <w:tabs>
          <w:tab w:val="clear" w:pos="720"/>
          <w:tab w:val="left" w:pos="1350" w:leader="none"/>
        </w:tabs>
        <w:rPr>
          <w:sz w:val="24"/>
        </w:rPr>
      </w:pPr>
      <w:r>
        <w:rPr>
          <w:sz w:val="24"/>
        </w:rPr>
      </w:r>
    </w:p>
    <w:p>
      <w:pPr>
        <w:pStyle w:val="ListParagraph"/>
        <w:tabs>
          <w:tab w:val="clear" w:pos="720"/>
          <w:tab w:val="left" w:pos="1350" w:leader="none"/>
        </w:tabs>
        <w:jc w:val="center"/>
        <w:rPr>
          <w:u w:val="single"/>
        </w:rPr>
      </w:pPr>
      <w:r>
        <w:rPr>
          <w:sz w:val="36"/>
          <w:u w:val="single"/>
        </w:rPr>
        <w:t>Terms</w:t>
      </w:r>
    </w:p>
    <w:p>
      <w:pPr>
        <w:pStyle w:val="ListParagraph"/>
        <w:tabs>
          <w:tab w:val="clear" w:pos="720"/>
          <w:tab w:val="left" w:pos="1350" w:leader="none"/>
        </w:tabs>
        <w:rPr/>
      </w:pPr>
      <w:r>
        <w:rPr/>
      </w:r>
    </w:p>
    <w:p>
      <w:pPr>
        <w:pStyle w:val="Normal"/>
        <w:tabs>
          <w:tab w:val="clear" w:pos="720"/>
          <w:tab w:val="left" w:pos="1350" w:leader="none"/>
        </w:tabs>
        <w:rPr/>
      </w:pPr>
      <w:r>
        <w:rPr/>
        <w:t xml:space="preserve">Warranty starts from the delivery date of the cart. </w:t>
      </w:r>
    </w:p>
    <w:p>
      <w:pPr>
        <w:pStyle w:val="Normal"/>
        <w:tabs>
          <w:tab w:val="clear" w:pos="720"/>
          <w:tab w:val="left" w:pos="1350" w:leader="none"/>
        </w:tabs>
        <w:rPr/>
      </w:pPr>
      <w:r>
        <w:rPr/>
        <w:t>Batteries are covered separately by supplier manufacturer warranty.</w:t>
      </w:r>
    </w:p>
    <w:p>
      <w:pPr>
        <w:pStyle w:val="Normal"/>
        <w:tabs>
          <w:tab w:val="clear" w:pos="720"/>
          <w:tab w:val="left" w:pos="1350" w:leader="none"/>
        </w:tabs>
        <w:rPr/>
      </w:pPr>
      <w:r>
        <w:rPr/>
        <w:t xml:space="preserve">We will repair, without charge, any defect due to faulty material or workmanship. These warranties do not cover failures due to abuse, misuse, improper installation, accidental damage or when repairs or modifications have been made or attempted to be made by anyone other than DM Carts. Any defective products that meet warranty specifications and DM Carts approval, may be returned to the factory to be repaired or replaced free of charge. (DM Carts will pay to ship replacement item(s) to the customer; however the customer is responsible for shipment of products to the factory.) </w:t>
      </w:r>
    </w:p>
    <w:p>
      <w:pPr>
        <w:pStyle w:val="Normal"/>
        <w:tabs>
          <w:tab w:val="clear" w:pos="720"/>
          <w:tab w:val="left" w:pos="1350" w:leader="none"/>
        </w:tabs>
        <w:rPr/>
      </w:pPr>
      <w:r>
        <w:rPr/>
        <w:t>This remedy is the sole remedy in contact, tort or otherwise, and DM Carts is not liable for incidental, consequential or special damages.</w:t>
      </w:r>
    </w:p>
    <w:p>
      <w:pPr>
        <w:pStyle w:val="Normal"/>
        <w:tabs>
          <w:tab w:val="clear" w:pos="720"/>
          <w:tab w:val="left" w:pos="1350" w:leader="none"/>
        </w:tabs>
        <w:rPr>
          <w:sz w:val="24"/>
          <w:u w:val="single"/>
        </w:rPr>
      </w:pPr>
      <w:r>
        <w:rPr/>
        <w:t>These warranties give you specific legal rights, and you may have other rights which vary from state to state. Should you have any questions, contact DM Carts (419-852-8838) (Proof of purchase may be required).</w:t>
      </w:r>
    </w:p>
    <w:p>
      <w:pPr>
        <w:pStyle w:val="Normal"/>
        <w:tabs>
          <w:tab w:val="clear" w:pos="720"/>
          <w:tab w:val="left" w:pos="1350" w:leader="none"/>
        </w:tabs>
        <w:rPr>
          <w:sz w:val="36"/>
          <w:u w:val="single"/>
        </w:rPr>
      </w:pPr>
      <w:r>
        <w:rPr>
          <w:sz w:val="36"/>
          <w:u w:val="single"/>
        </w:rPr>
      </w:r>
    </w:p>
    <w:p>
      <w:pPr>
        <w:pStyle w:val="Normal"/>
        <w:tabs>
          <w:tab w:val="clear" w:pos="720"/>
          <w:tab w:val="left" w:pos="1350" w:leader="none"/>
        </w:tabs>
        <w:spacing w:before="0" w:after="16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878a1"/>
    <w:rPr/>
  </w:style>
  <w:style w:type="character" w:styleId="FooterChar" w:customStyle="1">
    <w:name w:val="Footer Char"/>
    <w:basedOn w:val="DefaultParagraphFont"/>
    <w:link w:val="Footer"/>
    <w:uiPriority w:val="99"/>
    <w:qFormat/>
    <w:rsid w:val="003878a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a6d14"/>
    <w:pPr>
      <w:spacing w:before="0" w:after="160"/>
      <w:ind w:left="720" w:hanging="0"/>
      <w:contextualSpacing/>
    </w:pPr>
    <w:rPr/>
  </w:style>
  <w:style w:type="paragraph" w:styleId="Header">
    <w:name w:val="Header"/>
    <w:basedOn w:val="Normal"/>
    <w:link w:val="HeaderChar"/>
    <w:uiPriority w:val="99"/>
    <w:unhideWhenUsed/>
    <w:rsid w:val="003878a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878a1"/>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693A-6D9A-4C2F-B70F-F3DD7AFB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Application>LibreOffice/6.2.5.2$Windows_X86_64 LibreOffice_project/1ec314fa52f458adc18c4f025c545a4e8b22c159</Application>
  <Pages>2</Pages>
  <Words>224</Words>
  <Characters>1174</Characters>
  <CharactersWithSpaces>1383</CharactersWithSpaces>
  <Paragraphs>21</Paragraphs>
  <Company>Honda North America,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2020-10-30T07:09:00Z</dcterms:created>
  <dc:creator>Derek Gaerke</dc:creator>
  <dc:description/>
  <dc:language>en-US</dc:language>
  <cp:lastModifiedBy/>
  <cp:lastPrinted>2021-08-23T21:40:38Z</cp:lastPrinted>
  <dcterms:modified xsi:type="dcterms:W3CDTF">2021-08-23T21:45:02Z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Honda North America,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